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2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数字经济学院“沁湖菁英”培养方案</w:t>
      </w:r>
    </w:p>
    <w:bookmarkEnd w:id="2"/>
    <w:p>
      <w:pPr>
        <w:pStyle w:val="2"/>
        <w:spacing w:line="56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“沁湖菁英”是数字经济学院是培养拔尖创新人才的特色模式，以专业能力、创新能力为核心模块，高强度开展集中培训，高密度组织科技创新活动，致力培养一批专业品质卓越、创新视野开阔的数字经济精英人才。</w:t>
      </w:r>
    </w:p>
    <w:p>
      <w:pPr>
        <w:spacing w:line="560" w:lineRule="exact"/>
        <w:ind w:firstLine="707" w:firstLineChars="2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一、工作思路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1.坚持“选优精育”。</w:t>
      </w:r>
      <w:r>
        <w:rPr>
          <w:rFonts w:hint="eastAsia" w:ascii="仿宋_GB2312" w:eastAsia="仿宋_GB2312"/>
          <w:bCs/>
          <w:sz w:val="32"/>
          <w:szCs w:val="32"/>
        </w:rPr>
        <w:t>选拔</w:t>
      </w:r>
      <w:r>
        <w:rPr>
          <w:rFonts w:hint="eastAsia" w:ascii="仿宋_GB2312" w:eastAsia="仿宋_GB2312"/>
          <w:sz w:val="32"/>
          <w:szCs w:val="32"/>
        </w:rPr>
        <w:t>一批发展定位明确、有理想追求、品学兼优的学生，</w:t>
      </w:r>
      <w:bookmarkStart w:id="0" w:name="_Hlk159841523"/>
      <w:r>
        <w:rPr>
          <w:rFonts w:hint="eastAsia" w:ascii="仿宋_GB2312" w:eastAsia="仿宋_GB2312"/>
          <w:sz w:val="32"/>
        </w:rPr>
        <w:t>构建</w:t>
      </w:r>
      <w:r>
        <w:rPr>
          <w:rFonts w:hint="eastAsia" w:ascii="仿宋_GB2312" w:eastAsia="仿宋_GB2312"/>
          <w:sz w:val="32"/>
          <w:szCs w:val="32"/>
        </w:rPr>
        <w:t>“课程培训+竞赛/项目+强化集训+项目实训”</w:t>
      </w:r>
      <w:r>
        <w:rPr>
          <w:rFonts w:hint="eastAsia" w:ascii="仿宋_GB2312" w:eastAsia="仿宋_GB2312"/>
          <w:sz w:val="32"/>
        </w:rPr>
        <w:t>的递进式培养链条，</w:t>
      </w:r>
      <w:r>
        <w:rPr>
          <w:rFonts w:hint="eastAsia" w:ascii="仿宋_GB2312" w:eastAsia="仿宋_GB2312"/>
          <w:sz w:val="32"/>
          <w:szCs w:val="32"/>
        </w:rPr>
        <w:t>全面培养“沁湖菁英”的专业理论和专业素养、应用思维和创新思维，成为参加“挑战杯”、攀登计划、“互联网+”创新创业大赛的主力军。</w:t>
      </w:r>
      <w:bookmarkEnd w:id="0"/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2.坚持“以赛促学”。</w:t>
      </w:r>
      <w:r>
        <w:rPr>
          <w:rFonts w:hint="eastAsia" w:ascii="仿宋_GB2312" w:eastAsia="仿宋_GB2312"/>
          <w:sz w:val="32"/>
          <w:szCs w:val="32"/>
        </w:rPr>
        <w:t>将创新创业、科学研究、科技竞赛赛道等融入专业实训，强化学生的动手能力和创新思维训练，高强度参加各类创新创业大赛，以科技竞赛带动专业学习。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3.坚持“产学融合”。</w:t>
      </w:r>
      <w:r>
        <w:rPr>
          <w:rFonts w:hint="eastAsia" w:ascii="仿宋_GB2312" w:eastAsia="仿宋_GB2312"/>
          <w:sz w:val="32"/>
          <w:szCs w:val="32"/>
        </w:rPr>
        <w:t>强化人才培养与产业应用的紧密对接，引入企业资源，深入开展专业专项技能与创新创业综合技能培养，深度培养学生的业务思维和应用思维。</w:t>
      </w:r>
    </w:p>
    <w:p>
      <w:pPr>
        <w:pStyle w:val="2"/>
        <w:spacing w:line="560" w:lineRule="exact"/>
        <w:ind w:firstLine="643" w:firstLineChars="200"/>
      </w:pPr>
      <w:r>
        <w:rPr>
          <w:rFonts w:ascii="仿宋_GB2312" w:eastAsia="仿宋_GB2312"/>
          <w:b/>
          <w:bCs/>
          <w:sz w:val="32"/>
        </w:rPr>
        <w:t>4</w:t>
      </w:r>
      <w:r>
        <w:rPr>
          <w:rFonts w:hint="eastAsia" w:ascii="仿宋_GB2312" w:eastAsia="仿宋_GB2312"/>
          <w:b/>
          <w:bCs/>
          <w:sz w:val="32"/>
        </w:rPr>
        <w:t>.坚持“成果转化”。</w:t>
      </w:r>
      <w:r>
        <w:rPr>
          <w:rFonts w:hint="eastAsia" w:ascii="仿宋_GB2312" w:eastAsia="仿宋_GB2312"/>
          <w:sz w:val="32"/>
        </w:rPr>
        <w:t>强化成果转化，产出学术论文、专利、调研报告获奖等成果。</w:t>
      </w:r>
    </w:p>
    <w:p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二、培养目标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1．科技创新能力：</w:t>
      </w:r>
      <w:r>
        <w:rPr>
          <w:rFonts w:hint="eastAsia" w:ascii="仿宋_GB2312" w:eastAsia="仿宋_GB2312"/>
          <w:sz w:val="32"/>
          <w:szCs w:val="32"/>
        </w:rPr>
        <w:t>具有强烈的创新意识和钻研精神，申报学术科技项目或创业项目，参加各类竞赛。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2．专业应用能力：</w:t>
      </w:r>
      <w:r>
        <w:rPr>
          <w:rFonts w:hint="eastAsia" w:ascii="仿宋_GB2312" w:eastAsia="仿宋_GB2312"/>
          <w:sz w:val="32"/>
          <w:szCs w:val="32"/>
        </w:rPr>
        <w:t>具有扎实的专业理论和专业素养，掌握大数据应用、人工智能应用能力。</w:t>
      </w:r>
    </w:p>
    <w:p>
      <w:pPr>
        <w:pStyle w:val="2"/>
        <w:spacing w:line="560" w:lineRule="exact"/>
        <w:ind w:firstLine="643" w:firstLineChars="200"/>
      </w:pPr>
      <w:r>
        <w:rPr>
          <w:rFonts w:ascii="仿宋_GB2312" w:eastAsia="仿宋_GB2312"/>
          <w:b/>
          <w:sz w:val="32"/>
        </w:rPr>
        <w:t>3</w:t>
      </w:r>
      <w:r>
        <w:rPr>
          <w:rFonts w:hint="eastAsia" w:ascii="仿宋_GB2312" w:eastAsia="仿宋_GB2312"/>
          <w:b/>
          <w:sz w:val="32"/>
        </w:rPr>
        <w:t>．学术研究能力：</w:t>
      </w:r>
      <w:r>
        <w:rPr>
          <w:rFonts w:hint="eastAsia" w:ascii="仿宋_GB2312" w:eastAsia="仿宋_GB2312"/>
          <w:sz w:val="32"/>
        </w:rPr>
        <w:t>具备严谨的学术规范、敏锐的学术洞察力，掌握应用学术论文撰写、专利申请、调研报告编撰等学术技能。</w:t>
      </w:r>
    </w:p>
    <w:p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三、培养体系</w:t>
      </w:r>
    </w:p>
    <w:tbl>
      <w:tblPr>
        <w:tblStyle w:val="8"/>
        <w:tblW w:w="875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培养科目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训练科目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课程培训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数据仓库模型设计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智能算法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大数据开发技术（Hadoop）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Spark大数据处理与数据治理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深度学习与大模型应用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大三第一学期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竞赛/项目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调研项目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大一与大二暑假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“沁湖科创节”系列比赛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双百工程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全国大学生数学竞赛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全国大学生统计建模大赛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全国大学生数学建模竞赛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大二、大三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强化集训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数据中台、大数据分析、大模型训练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大二暑假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项目实训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数据中台设计与应用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数据资源治理实践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85" w:rightChars="-88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大三第一学期</w:t>
            </w:r>
          </w:p>
        </w:tc>
      </w:tr>
    </w:tbl>
    <w:p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四、组织形式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1．组织选拔。</w:t>
      </w:r>
      <w:r>
        <w:rPr>
          <w:rFonts w:hint="eastAsia" w:ascii="仿宋_GB2312" w:eastAsia="仿宋_GB2312"/>
          <w:sz w:val="32"/>
          <w:szCs w:val="32"/>
        </w:rPr>
        <w:t>“沁湖菁英”每年不多于选拨30人。凡符合以下条件的学生均可报名，择优选拔：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（1）意志品质强，有吃苦精神；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（2）学习成绩优良，无挂科，原则上平均绩点不低于3.0，其中专业基础课绩点作为重要参考；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（3）学习主动性强，学习能力强，具有独立思考精神；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（4）专业认同感高，有很明确的发展定位，立志考研学生优先；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（5）沟通能力、组织协调能力和团队协作能力强。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2．班级管理。</w:t>
      </w:r>
      <w:r>
        <w:rPr>
          <w:rFonts w:hint="eastAsia" w:ascii="仿宋_GB2312" w:eastAsia="仿宋_GB2312"/>
          <w:bCs/>
          <w:sz w:val="32"/>
          <w:szCs w:val="32"/>
        </w:rPr>
        <w:t>设立“沁湖菁英班”，按虚拟班管理，配备一名班主任，全过程负责组织“沁湖菁英班”的课程培训、竞赛组织/项目项目、强化集训、项目实训等工作</w:t>
      </w:r>
      <w:bookmarkStart w:id="1" w:name="_Hlk159841340"/>
      <w:r>
        <w:rPr>
          <w:rFonts w:hint="eastAsia" w:ascii="仿宋_GB2312" w:eastAsia="仿宋_GB2312"/>
          <w:bCs/>
          <w:sz w:val="32"/>
          <w:szCs w:val="32"/>
        </w:rPr>
        <w:t>，统筹</w:t>
      </w:r>
      <w:r>
        <w:rPr>
          <w:rFonts w:hint="eastAsia" w:ascii="仿宋_GB2312" w:eastAsia="仿宋_GB2312"/>
          <w:sz w:val="32"/>
          <w:szCs w:val="32"/>
        </w:rPr>
        <w:t>组建学生团和聘任指导老师等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3.团队组建。</w:t>
      </w:r>
      <w:r>
        <w:rPr>
          <w:rFonts w:hint="eastAsia" w:ascii="仿宋_GB2312" w:eastAsia="仿宋_GB2312"/>
          <w:sz w:val="32"/>
          <w:szCs w:val="32"/>
        </w:rPr>
        <w:t>根据学生专业背景、特长组建团队，每位学生参加1个团队，每个团队人数一般为5-10人。</w:t>
      </w:r>
    </w:p>
    <w:p>
      <w:pPr>
        <w:spacing w:line="560" w:lineRule="exact"/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4．项目申报：</w:t>
      </w:r>
    </w:p>
    <w:p>
      <w:pPr>
        <w:spacing w:line="560" w:lineRule="exact"/>
        <w:ind w:firstLine="710" w:firstLineChars="221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（1）调研项目：</w:t>
      </w:r>
      <w:r>
        <w:rPr>
          <w:rFonts w:hint="eastAsia" w:ascii="仿宋_GB2312" w:eastAsia="仿宋_GB2312"/>
          <w:sz w:val="32"/>
          <w:szCs w:val="32"/>
        </w:rPr>
        <w:t>每个团队申报一个调研项目，在暑假期间开展调研活动，完成一篇高质量的调研报告和主题性视频作品，参加“知行杯”调研大赛。</w:t>
      </w:r>
    </w:p>
    <w:p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（2）“双百工程”申报。</w:t>
      </w:r>
      <w:r>
        <w:rPr>
          <w:rFonts w:hint="eastAsia" w:ascii="仿宋_GB2312" w:eastAsia="仿宋_GB2312"/>
          <w:bCs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调研大赛成果转化为科研项目，申报“双百工程”。</w:t>
      </w:r>
    </w:p>
    <w:p>
      <w:pPr>
        <w:pStyle w:val="2"/>
        <w:spacing w:line="560" w:lineRule="exact"/>
        <w:ind w:firstLine="643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5.组织竞赛。</w:t>
      </w:r>
      <w:r>
        <w:rPr>
          <w:rFonts w:hint="eastAsia" w:ascii="仿宋_GB2312" w:eastAsia="仿宋_GB2312"/>
          <w:sz w:val="32"/>
        </w:rPr>
        <w:t>组织“沁湖菁英”全员参加“知行杯”调研大赛、全国统计建模大赛、全国大学生数学竞赛、全国大学生数学建模竞赛。</w:t>
      </w:r>
    </w:p>
    <w:p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五、保障措施</w:t>
      </w:r>
    </w:p>
    <w:p>
      <w:pPr>
        <w:spacing w:line="560" w:lineRule="exact"/>
        <w:ind w:firstLine="710" w:firstLineChars="22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1.组织保障</w:t>
      </w:r>
    </w:p>
    <w:p>
      <w:pPr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学院成立工作领导小组，负责总体培养目标及培养方案的制订与修改，培养工作的组织协调、实施和保障。</w:t>
      </w:r>
    </w:p>
    <w:p>
      <w:pPr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长：李恩华、王方方；</w:t>
      </w:r>
    </w:p>
    <w:p>
      <w:pPr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副组长：张  严、阮传扬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陈光明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</w:rPr>
        <w:t>张冰倩、</w:t>
      </w:r>
      <w:r>
        <w:rPr>
          <w:rFonts w:hint="eastAsia" w:ascii="仿宋_GB2312" w:eastAsia="仿宋_GB2312"/>
          <w:sz w:val="32"/>
          <w:szCs w:val="32"/>
        </w:rPr>
        <w:t>徐文燕</w:t>
      </w:r>
      <w:r>
        <w:rPr>
          <w:rFonts w:hint="eastAsia" w:ascii="仿宋" w:hAnsi="仿宋" w:eastAsia="仿宋"/>
          <w:sz w:val="32"/>
          <w:szCs w:val="32"/>
        </w:rPr>
        <w:t>、黄彩珠。</w:t>
      </w:r>
    </w:p>
    <w:p>
      <w:pPr>
        <w:spacing w:line="560" w:lineRule="exact"/>
        <w:ind w:firstLine="710" w:firstLineChars="221"/>
      </w:pPr>
      <w:r>
        <w:rPr>
          <w:rFonts w:hint="eastAsia" w:ascii="仿宋_GB2312" w:eastAsia="仿宋_GB2312"/>
          <w:b/>
          <w:sz w:val="32"/>
          <w:szCs w:val="32"/>
        </w:rPr>
        <w:t>2.经费保障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为保障“沁湖菁英”高效有序运行，学院每年投入约5万元用于授课、集训、调研和竞赛。</w:t>
      </w:r>
    </w:p>
    <w:p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六、有关要求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1．“沁湖菁英”必须服从学院的统一组织管理，严格按培养体系完成任务，凡是未能完成任务的学生，将劝其退出“沁湖菁英”。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2．“沁湖菁英”出现挂科或受到校纪处分的，自动退出“沁湖菁英”。</w:t>
      </w:r>
    </w:p>
    <w:p>
      <w:pPr>
        <w:pStyle w:val="2"/>
        <w:spacing w:line="560" w:lineRule="exact"/>
        <w:rPr>
          <w:rFonts w:ascii="仿宋_GB2312" w:eastAsia="仿宋_GB2312"/>
          <w:sz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附：数字经济学院“沁湖菁英”申请表</w:t>
      </w:r>
    </w:p>
    <w:p>
      <w:pPr>
        <w:pStyle w:val="2"/>
        <w:spacing w:line="560" w:lineRule="exact"/>
        <w:rPr>
          <w:rFonts w:ascii="仿宋_GB2312" w:eastAsia="仿宋_GB2312"/>
          <w:sz w:val="32"/>
        </w:rPr>
      </w:pPr>
    </w:p>
    <w:p>
      <w:pPr>
        <w:pStyle w:val="2"/>
        <w:spacing w:line="560" w:lineRule="exact"/>
        <w:rPr>
          <w:rFonts w:ascii="仿宋_GB2312" w:eastAsia="仿宋_GB2312"/>
          <w:sz w:val="32"/>
        </w:rPr>
      </w:pPr>
    </w:p>
    <w:p>
      <w:pPr>
        <w:pStyle w:val="2"/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数字经济学院</w:t>
      </w:r>
    </w:p>
    <w:p>
      <w:pPr>
        <w:pStyle w:val="2"/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二</w:t>
      </w:r>
      <w:r>
        <w:rPr>
          <w:rFonts w:hint="eastAsia" w:ascii="仿宋" w:hAnsi="仿宋" w:eastAsia="仿宋" w:cs="仿宋"/>
          <w:sz w:val="32"/>
        </w:rPr>
        <w:t>Ο二四年</w:t>
      </w:r>
      <w:r>
        <w:rPr>
          <w:rFonts w:hint="eastAsia" w:ascii="仿宋" w:hAnsi="仿宋" w:eastAsia="仿宋" w:cs="仿宋"/>
          <w:sz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</w:rPr>
        <w:t>月十</w:t>
      </w:r>
      <w:r>
        <w:rPr>
          <w:rFonts w:hint="eastAsia" w:ascii="仿宋" w:hAnsi="仿宋" w:eastAsia="仿宋" w:cs="仿宋"/>
          <w:sz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数字经济学院“沁湖菁英”申请表</w:t>
      </w:r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>（20   －20  学年）</w:t>
      </w:r>
    </w:p>
    <w:tbl>
      <w:tblPr>
        <w:tblStyle w:val="8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709"/>
        <w:gridCol w:w="567"/>
        <w:gridCol w:w="708"/>
        <w:gridCol w:w="709"/>
        <w:gridCol w:w="170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所在班级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学生干部职务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平均绩点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是否挂科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ind w:right="-61" w:rightChars="-29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专业基础课成绩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高等数学Ⅰ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程序设计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人工智能基础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高等数字Ⅱ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线性代数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Python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数据处理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数据结构与算法分析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数据结构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竞赛项目经历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本人自愿参加“沁湖菁英”，服从学院的统一组织管理，严格按培养体系完成所有训练科目。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申请人（签名）：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负责人（签名）：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</w:p>
    <w:p>
      <w:pPr>
        <w:spacing w:line="240" w:lineRule="auto"/>
        <w:rPr>
          <w:rFonts w:ascii="宋体" w:hAnsi="宋体" w:eastAsia="宋体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33831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jU4YTNmNTgxNjM1N2I0ZDEwYmFiZWUxYWZmM2IifQ=="/>
  </w:docVars>
  <w:rsids>
    <w:rsidRoot w:val="003B2B61"/>
    <w:rsid w:val="00054077"/>
    <w:rsid w:val="0008616E"/>
    <w:rsid w:val="000B2D64"/>
    <w:rsid w:val="000B71B0"/>
    <w:rsid w:val="000D639C"/>
    <w:rsid w:val="00101C15"/>
    <w:rsid w:val="00131747"/>
    <w:rsid w:val="00157BE5"/>
    <w:rsid w:val="001850EB"/>
    <w:rsid w:val="00187E1A"/>
    <w:rsid w:val="001A3CFD"/>
    <w:rsid w:val="001B246A"/>
    <w:rsid w:val="001C7972"/>
    <w:rsid w:val="001E4270"/>
    <w:rsid w:val="001F1B52"/>
    <w:rsid w:val="001F4923"/>
    <w:rsid w:val="002028CC"/>
    <w:rsid w:val="00202FAE"/>
    <w:rsid w:val="00236289"/>
    <w:rsid w:val="002444C7"/>
    <w:rsid w:val="002632BC"/>
    <w:rsid w:val="003077F4"/>
    <w:rsid w:val="003368D0"/>
    <w:rsid w:val="003453A9"/>
    <w:rsid w:val="00351A7A"/>
    <w:rsid w:val="003B2B61"/>
    <w:rsid w:val="004757D6"/>
    <w:rsid w:val="00532A95"/>
    <w:rsid w:val="00697A6B"/>
    <w:rsid w:val="006B36FC"/>
    <w:rsid w:val="006F3E91"/>
    <w:rsid w:val="007D094C"/>
    <w:rsid w:val="007F7FD7"/>
    <w:rsid w:val="00800843"/>
    <w:rsid w:val="008503FA"/>
    <w:rsid w:val="00850A38"/>
    <w:rsid w:val="008C3A39"/>
    <w:rsid w:val="008E5DB1"/>
    <w:rsid w:val="00917323"/>
    <w:rsid w:val="00996C2E"/>
    <w:rsid w:val="009A3B98"/>
    <w:rsid w:val="009B5B6C"/>
    <w:rsid w:val="009C08E7"/>
    <w:rsid w:val="009C174D"/>
    <w:rsid w:val="009C2FEB"/>
    <w:rsid w:val="00A87666"/>
    <w:rsid w:val="00AB5043"/>
    <w:rsid w:val="00AC1E72"/>
    <w:rsid w:val="00AE6E3A"/>
    <w:rsid w:val="00B1410F"/>
    <w:rsid w:val="00B2344B"/>
    <w:rsid w:val="00B45D9B"/>
    <w:rsid w:val="00B7397F"/>
    <w:rsid w:val="00B73984"/>
    <w:rsid w:val="00BB78B8"/>
    <w:rsid w:val="00BC00DF"/>
    <w:rsid w:val="00BC7968"/>
    <w:rsid w:val="00BD4022"/>
    <w:rsid w:val="00BE6830"/>
    <w:rsid w:val="00C379C3"/>
    <w:rsid w:val="00C87329"/>
    <w:rsid w:val="00C907FB"/>
    <w:rsid w:val="00CA75BA"/>
    <w:rsid w:val="00CA7760"/>
    <w:rsid w:val="00CE1A72"/>
    <w:rsid w:val="00CE70E6"/>
    <w:rsid w:val="00CF739A"/>
    <w:rsid w:val="00D64AA4"/>
    <w:rsid w:val="00D661F2"/>
    <w:rsid w:val="00D826C0"/>
    <w:rsid w:val="00D97227"/>
    <w:rsid w:val="00DA762C"/>
    <w:rsid w:val="00DC6D1F"/>
    <w:rsid w:val="00E34983"/>
    <w:rsid w:val="00E72468"/>
    <w:rsid w:val="00E92A18"/>
    <w:rsid w:val="00EB306C"/>
    <w:rsid w:val="00ED22B2"/>
    <w:rsid w:val="00EF5D01"/>
    <w:rsid w:val="00F24CE0"/>
    <w:rsid w:val="00FB1FDB"/>
    <w:rsid w:val="091F6A63"/>
    <w:rsid w:val="0ED51598"/>
    <w:rsid w:val="19DE6622"/>
    <w:rsid w:val="1CD135FE"/>
    <w:rsid w:val="24172BA3"/>
    <w:rsid w:val="2EB420CA"/>
    <w:rsid w:val="383513E6"/>
    <w:rsid w:val="3CB16151"/>
    <w:rsid w:val="3FF124AB"/>
    <w:rsid w:val="4A0D7FD4"/>
    <w:rsid w:val="4C417487"/>
    <w:rsid w:val="64256D74"/>
    <w:rsid w:val="777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  <w:rPr>
      <w:rFonts w:cs="Times New Roman"/>
      <w:szCs w:val="32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848</Words>
  <Characters>877</Characters>
  <Lines>48</Lines>
  <Paragraphs>13</Paragraphs>
  <TotalTime>4</TotalTime>
  <ScaleCrop>false</ScaleCrop>
  <LinksUpToDate>false</LinksUpToDate>
  <CharactersWithSpaces>917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2021-03-04T07:38:00Z</dcterms:created>
  <dc:creator>test</dc:creator>
  <cp:lastModifiedBy>沐凰</cp:lastModifiedBy>
  <cp:lastPrinted>2017-09-21T02:56:00Z</cp:lastPrinted>
  <dcterms:modified xsi:type="dcterms:W3CDTF">2024-04-27T06:32:16Z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97B08A4DCB154B68B4C66BB045B32F2E_13</vt:lpwstr>
  </property>
</Properties>
</file>